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5A" w:rsidRDefault="00BD1119">
      <w:pPr>
        <w:spacing w:after="607"/>
        <w:ind w:left="729"/>
        <w:jc w:val="center"/>
      </w:pPr>
      <w:r>
        <w:rPr>
          <w:rFonts w:ascii="Times New Roman" w:eastAsia="Times New Roman" w:hAnsi="Times New Roman" w:cs="Times New Roman"/>
          <w:b/>
          <w:color w:val="3366FF"/>
          <w:sz w:val="32"/>
        </w:rPr>
        <w:t xml:space="preserve"> </w:t>
      </w:r>
    </w:p>
    <w:p w:rsidR="00D3555A" w:rsidRDefault="00BD1119">
      <w:pPr>
        <w:tabs>
          <w:tab w:val="center" w:pos="5400"/>
        </w:tabs>
        <w:spacing w:after="0"/>
      </w:pPr>
      <w:r>
        <w:rPr>
          <w:rFonts w:ascii="Times New Roman" w:eastAsia="Times New Roman" w:hAnsi="Times New Roman" w:cs="Times New Roman"/>
          <w:sz w:val="56"/>
        </w:rPr>
        <w:t xml:space="preserve"> </w:t>
      </w:r>
      <w:r>
        <w:rPr>
          <w:rFonts w:ascii="Times New Roman" w:eastAsia="Times New Roman" w:hAnsi="Times New Roman" w:cs="Times New Roman"/>
          <w:sz w:val="56"/>
        </w:rPr>
        <w:tab/>
      </w:r>
      <w:r>
        <w:rPr>
          <w:rFonts w:ascii="Times New Roman" w:eastAsia="Times New Roman" w:hAnsi="Times New Roman" w:cs="Times New Roman"/>
          <w:b/>
          <w:color w:val="3366FF"/>
          <w:sz w:val="52"/>
          <w:u w:val="single" w:color="3366FF"/>
        </w:rPr>
        <w:t xml:space="preserve">MC </w:t>
      </w:r>
      <w:r>
        <w:rPr>
          <w:rFonts w:ascii="Times New Roman" w:eastAsia="Times New Roman" w:hAnsi="Times New Roman" w:cs="Times New Roman"/>
          <w:b/>
          <w:i/>
          <w:color w:val="3366FF"/>
          <w:sz w:val="52"/>
          <w:u w:val="single" w:color="3366FF"/>
        </w:rPr>
        <w:t xml:space="preserve">Sales, </w:t>
      </w:r>
      <w:r>
        <w:rPr>
          <w:rFonts w:ascii="Times New Roman" w:eastAsia="Times New Roman" w:hAnsi="Times New Roman" w:cs="Times New Roman"/>
          <w:b/>
          <w:color w:val="3366FF"/>
          <w:sz w:val="52"/>
          <w:u w:val="single" w:color="3366FF"/>
        </w:rPr>
        <w:t>Inc.</w:t>
      </w:r>
      <w:r>
        <w:rPr>
          <w:rFonts w:ascii="Times New Roman" w:eastAsia="Times New Roman" w:hAnsi="Times New Roman" w:cs="Times New Roman"/>
          <w:b/>
          <w:color w:val="3366FF"/>
          <w:sz w:val="52"/>
        </w:rPr>
        <w:t xml:space="preserve"> </w:t>
      </w:r>
      <w:r>
        <w:rPr>
          <w:rFonts w:ascii="Courier New" w:eastAsia="Courier New" w:hAnsi="Courier New" w:cs="Courier New"/>
          <w:b/>
          <w:color w:val="008080"/>
          <w:sz w:val="80"/>
        </w:rPr>
        <w:t xml:space="preserve"> </w:t>
      </w:r>
      <w:r>
        <w:rPr>
          <w:rFonts w:ascii="Courier New" w:eastAsia="Courier New" w:hAnsi="Courier New" w:cs="Courier New"/>
          <w:b/>
          <w:color w:val="008080"/>
          <w:sz w:val="44"/>
        </w:rPr>
        <w:t xml:space="preserve"> </w:t>
      </w:r>
      <w:r>
        <w:rPr>
          <w:rFonts w:ascii="Arial" w:eastAsia="Arial" w:hAnsi="Arial" w:cs="Arial"/>
          <w:sz w:val="31"/>
          <w:vertAlign w:val="superscript"/>
        </w:rPr>
        <w:t xml:space="preserve"> </w:t>
      </w:r>
    </w:p>
    <w:p w:rsidR="00D3555A" w:rsidRDefault="00BD1119">
      <w:pPr>
        <w:spacing w:after="18"/>
        <w:ind w:left="660" w:right="144" w:hanging="10"/>
        <w:jc w:val="center"/>
      </w:pPr>
      <w:r>
        <w:rPr>
          <w:rFonts w:ascii="Arial" w:eastAsia="Arial" w:hAnsi="Arial" w:cs="Arial"/>
          <w:b/>
          <w:sz w:val="24"/>
        </w:rPr>
        <w:t xml:space="preserve">825 Market St.  -  Oregon, WI  53575 </w:t>
      </w:r>
    </w:p>
    <w:p w:rsidR="00D3555A" w:rsidRDefault="00BD1119">
      <w:pPr>
        <w:spacing w:after="21" w:line="239" w:lineRule="auto"/>
        <w:ind w:left="4320" w:right="103" w:hanging="1474"/>
      </w:pPr>
      <w:r>
        <w:rPr>
          <w:rFonts w:ascii="Arial" w:eastAsia="Arial" w:hAnsi="Arial" w:cs="Arial"/>
          <w:b/>
          <w:sz w:val="24"/>
        </w:rPr>
        <w:t>Phone:  608-835-5761      Fax:  608-835-8584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www.mcsalesinc.com </w:t>
      </w:r>
    </w:p>
    <w:p w:rsidR="00D3555A" w:rsidRDefault="00BD1119">
      <w:pPr>
        <w:spacing w:after="158"/>
      </w:pPr>
      <w:r>
        <w:rPr>
          <w:rFonts w:ascii="Times New Roman" w:eastAsia="Times New Roman" w:hAnsi="Times New Roman" w:cs="Times New Roman"/>
          <w:b/>
          <w:i/>
          <w:color w:val="3366FF"/>
          <w:sz w:val="26"/>
        </w:rPr>
        <w:t xml:space="preserve">Representing manufacturers of quality equipment for the electrical industry for over fifty years </w:t>
      </w:r>
    </w:p>
    <w:p w:rsidR="00D3555A" w:rsidRDefault="00BD1119">
      <w:pPr>
        <w:spacing w:after="45"/>
        <w:ind w:left="-5" w:hanging="10"/>
      </w:pPr>
      <w:r>
        <w:rPr>
          <w:rFonts w:ascii="Arial" w:eastAsia="Arial" w:hAnsi="Arial" w:cs="Arial"/>
          <w:b/>
          <w:color w:val="FFFFFF"/>
          <w:sz w:val="28"/>
        </w:rPr>
        <w:t xml:space="preserve">Substation Equipment Manufacturers </w:t>
      </w:r>
    </w:p>
    <w:p w:rsidR="00D3555A" w:rsidRDefault="00BD1119">
      <w:pPr>
        <w:tabs>
          <w:tab w:val="right" w:pos="10151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-73151</wp:posOffset>
                </wp:positionH>
                <wp:positionV relativeFrom="paragraph">
                  <wp:posOffset>-404849</wp:posOffset>
                </wp:positionV>
                <wp:extent cx="6926581" cy="717804"/>
                <wp:effectExtent l="0" t="0" r="0" b="0"/>
                <wp:wrapNone/>
                <wp:docPr id="2540" name="Group 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1" cy="717804"/>
                          <a:chOff x="0" y="0"/>
                          <a:chExt cx="6926581" cy="717804"/>
                        </a:xfrm>
                      </wpg:grpSpPr>
                      <wps:wsp>
                        <wps:cNvPr id="4343" name="Shape 4343"/>
                        <wps:cNvSpPr/>
                        <wps:spPr>
                          <a:xfrm>
                            <a:off x="0" y="0"/>
                            <a:ext cx="6926581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326136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73152" y="106680"/>
                            <a:ext cx="678027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276" h="204216">
                                <a:moveTo>
                                  <a:pt x="0" y="0"/>
                                </a:moveTo>
                                <a:lnTo>
                                  <a:pt x="6780276" y="0"/>
                                </a:lnTo>
                                <a:lnTo>
                                  <a:pt x="6780276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0" y="0"/>
                            <a:ext cx="6926581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0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0" y="326136"/>
                            <a:ext cx="2645664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664" h="391668">
                                <a:moveTo>
                                  <a:pt x="0" y="0"/>
                                </a:moveTo>
                                <a:lnTo>
                                  <a:pt x="2645664" y="0"/>
                                </a:lnTo>
                                <a:lnTo>
                                  <a:pt x="2645664" y="391668"/>
                                </a:lnTo>
                                <a:lnTo>
                                  <a:pt x="0" y="3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2645664" y="326136"/>
                            <a:ext cx="4280916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0916" h="391668">
                                <a:moveTo>
                                  <a:pt x="0" y="0"/>
                                </a:moveTo>
                                <a:lnTo>
                                  <a:pt x="4280916" y="0"/>
                                </a:lnTo>
                                <a:lnTo>
                                  <a:pt x="4280916" y="391668"/>
                                </a:lnTo>
                                <a:lnTo>
                                  <a:pt x="0" y="3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0" y="326136"/>
                            <a:ext cx="264566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664" h="91440">
                                <a:moveTo>
                                  <a:pt x="0" y="0"/>
                                </a:moveTo>
                                <a:lnTo>
                                  <a:pt x="2645664" y="0"/>
                                </a:lnTo>
                                <a:lnTo>
                                  <a:pt x="2645664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2645664" y="326136"/>
                            <a:ext cx="4280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0916" h="91440">
                                <a:moveTo>
                                  <a:pt x="0" y="0"/>
                                </a:moveTo>
                                <a:lnTo>
                                  <a:pt x="4280916" y="0"/>
                                </a:lnTo>
                                <a:lnTo>
                                  <a:pt x="428091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0" style="width:545.4pt;height:56.52pt;position:absolute;z-index:-2147483635;mso-position-horizontal-relative:text;mso-position-horizontal:absolute;margin-left:-5.76pt;mso-position-vertical-relative:text;margin-top:-31.878pt;" coordsize="69265,7178">
                <v:shape id="Shape 4350" style="position:absolute;width:69265;height:3261;left:0;top:0;" coordsize="6926581,326136" path="m0,0l6926581,0l6926581,326136l0,326136l0,0">
                  <v:stroke weight="0pt" endcap="flat" joinstyle="miter" miterlimit="10" on="false" color="#000000" opacity="0"/>
                  <v:fill on="true" color="#818181"/>
                </v:shape>
                <v:shape id="Shape 4351" style="position:absolute;width:67802;height:2042;left:731;top:1066;" coordsize="6780276,204216" path="m0,0l6780276,0l6780276,204216l0,204216l0,0">
                  <v:stroke weight="0pt" endcap="flat" joinstyle="miter" miterlimit="10" on="false" color="#000000" opacity="0"/>
                  <v:fill on="true" color="#818181"/>
                </v:shape>
                <v:shape id="Shape 4352" style="position:absolute;width:69265;height:914;left:0;top:0;" coordsize="6926581,91440" path="m0,0l6926581,0l6926581,91440l0,91440l0,0">
                  <v:stroke weight="0pt" endcap="flat" joinstyle="miter" miterlimit="10" on="false" color="#000000" opacity="0"/>
                  <v:fill on="true" color="#818181"/>
                </v:shape>
                <v:shape id="Shape 4353" style="position:absolute;width:26456;height:3916;left:0;top:3261;" coordsize="2645664,391668" path="m0,0l2645664,0l2645664,391668l0,391668l0,0">
                  <v:stroke weight="0pt" endcap="flat" joinstyle="miter" miterlimit="10" on="false" color="#000000" opacity="0"/>
                  <v:fill on="true" color="#ffffff"/>
                </v:shape>
                <v:shape id="Shape 4354" style="position:absolute;width:42809;height:3916;left:26456;top:3261;" coordsize="4280916,391668" path="m0,0l4280916,0l4280916,391668l0,391668l0,0">
                  <v:stroke weight="0pt" endcap="flat" joinstyle="miter" miterlimit="10" on="false" color="#000000" opacity="0"/>
                  <v:fill on="true" color="#ffffff"/>
                </v:shape>
                <v:shape id="Shape 4355" style="position:absolute;width:26456;height:914;left:0;top:3261;" coordsize="2645664,91440" path="m0,0l2645664,0l2645664,91440l0,91440l0,0">
                  <v:stroke weight="0pt" endcap="flat" joinstyle="miter" miterlimit="10" on="false" color="#000000" opacity="0"/>
                  <v:fill on="true" color="#ffffff"/>
                </v:shape>
                <v:shape id="Shape 4356" style="position:absolute;width:42809;height:914;left:26456;top:3261;" coordsize="4280916,91440" path="m0,0l4280916,0l4280916,91440l0,9144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z w:val="18"/>
        </w:rPr>
        <w:t>Alcad</w:t>
      </w:r>
      <w:proofErr w:type="spellEnd"/>
      <w:r>
        <w:rPr>
          <w:rFonts w:ascii="Arial" w:eastAsia="Arial" w:hAnsi="Arial" w:cs="Arial"/>
          <w:b/>
          <w:sz w:val="18"/>
        </w:rPr>
        <w:t xml:space="preserve"> Standby Battery Systems </w:t>
      </w:r>
      <w:r>
        <w:rPr>
          <w:rFonts w:ascii="Arial" w:eastAsia="Arial" w:hAnsi="Arial" w:cs="Arial"/>
          <w:b/>
          <w:sz w:val="18"/>
        </w:rPr>
        <w:tab/>
        <w:t xml:space="preserve">World Leader in Lead Acid and Nickel Cadmium Battery Systems and </w:t>
      </w:r>
    </w:p>
    <w:p w:rsidR="00D3555A" w:rsidRDefault="00BD1119">
      <w:pPr>
        <w:spacing w:after="0"/>
        <w:ind w:left="4174" w:hanging="10"/>
      </w:pPr>
      <w:r>
        <w:rPr>
          <w:rFonts w:ascii="Arial" w:eastAsia="Arial" w:hAnsi="Arial" w:cs="Arial"/>
          <w:b/>
          <w:sz w:val="18"/>
        </w:rPr>
        <w:t xml:space="preserve">Chargers </w:t>
      </w:r>
    </w:p>
    <w:tbl>
      <w:tblPr>
        <w:tblStyle w:val="TableGrid"/>
        <w:tblW w:w="106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6456"/>
      </w:tblGrid>
      <w:tr w:rsidR="00D3555A">
        <w:trPr>
          <w:trHeight w:val="7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Basler Electric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Protective Relays, Plug-and-Play Replacement Relays,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Generator/Synchronous Motor Protection, Excitation and Voltage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Regulation System Protection </w:t>
            </w:r>
          </w:p>
        </w:tc>
      </w:tr>
      <w:tr w:rsidR="00D3555A">
        <w:trPr>
          <w:trHeight w:val="40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DILO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SF6 Gas Test &amp; Maintenance Equipment  </w:t>
            </w:r>
          </w:p>
        </w:tc>
      </w:tr>
      <w:tr w:rsidR="00D3555A">
        <w:trPr>
          <w:trHeight w:val="637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Dynamic Ratings Inc.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Transformer Monitoring,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Control and Communications (Transformers, Bushings, Generators, Bus Duct and Breaker Monitoring) </w:t>
            </w:r>
          </w:p>
        </w:tc>
      </w:tr>
      <w:tr w:rsidR="00D3555A">
        <w:trPr>
          <w:trHeight w:val="105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Eaton / Cooper Power Systems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Liquid Filled Small Power Substation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 xml:space="preserve"> and Pad Mount Transformers, Pad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Mount Dead-Front Switchgear, Dead Front Cable Termination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s, Voltage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Regulators, Power Capacitors, Surge Arresters, Reclosers, Fuses, Fault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Indicators, &amp;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Envirotemp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® FR3™ Dielectric Fluid </w:t>
            </w:r>
          </w:p>
        </w:tc>
      </w:tr>
      <w:tr w:rsidR="00D3555A">
        <w:trPr>
          <w:trHeight w:val="61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Electro Industries 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Energy Metering Solutions, Power Quality Metering, Sub-Metering </w:t>
            </w:r>
          </w:p>
        </w:tc>
      </w:tr>
      <w:tr w:rsidR="00D3555A">
        <w:trPr>
          <w:trHeight w:val="85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ElectroSwitch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D3555A" w:rsidRDefault="00BD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Industry Leader in Electrically &amp; Manually Activated Rotary Switches &amp; Relays for Electric Utility, Defense, and Industrial Monitoring and Control Applications.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3555A">
        <w:trPr>
          <w:trHeight w:val="106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hyperlink r:id="rId4">
              <w:r>
                <w:rPr>
                  <w:rFonts w:ascii="Arial" w:eastAsia="Arial" w:hAnsi="Arial" w:cs="Arial"/>
                  <w:b/>
                  <w:sz w:val="18"/>
                </w:rPr>
                <w:t>Elgin Power Solutions</w:t>
              </w:r>
            </w:hyperlink>
            <w:hyperlink r:id="rId5">
              <w:r>
                <w:rPr>
                  <w:rFonts w:ascii="Arial" w:eastAsia="Arial" w:hAnsi="Arial" w:cs="Arial"/>
                  <w:b/>
                  <w:sz w:val="18"/>
                </w:rPr>
                <w:t xml:space="preserve"> </w:t>
              </w:r>
            </w:hyperlink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Metal Enclosed, High Voltage Capacitor Banks, Reactors, Custom </w:t>
            </w:r>
          </w:p>
          <w:p w:rsidR="00D3555A" w:rsidRDefault="00BD111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Switchgear, Specialty Enclosures, Mobile Substations, Capacitor Banks &amp;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Metal Enclosed Switchgear, Prefabricated Substations, Trans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mission &amp; Distribution Solutions </w:t>
            </w:r>
          </w:p>
        </w:tc>
      </w:tr>
      <w:tr w:rsidR="00D3555A">
        <w:trPr>
          <w:trHeight w:val="40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KVA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Relay Panels, Metal and Pre-Cast Control Buildings </w:t>
            </w:r>
          </w:p>
        </w:tc>
      </w:tr>
      <w:tr w:rsidR="00D3555A">
        <w:trPr>
          <w:trHeight w:val="61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Modular Connections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Pre-Cast Substation Parameter Walls, Pre-Cast Control Houses, Fire Walls, Ballistic and Fire Related Capabilities </w:t>
            </w:r>
          </w:p>
        </w:tc>
      </w:tr>
      <w:tr w:rsidR="00BD1119">
        <w:trPr>
          <w:trHeight w:val="617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PASCOR (Pacific Air Switch Corp.) PASCOR Atlantic (formerly ABB)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Air Break Switches, Motor Operators  </w:t>
            </w:r>
          </w:p>
          <w:p w:rsidR="00BD1119" w:rsidRDefault="00BD1119">
            <w:pPr>
              <w:spacing w:after="0"/>
              <w:ind w:right="275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D1119">
        <w:trPr>
          <w:trHeight w:val="61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  <w:ind w:right="374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Powercon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Corporation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MV Switchgear, Load Break Switches, Bus Duct  </w:t>
            </w:r>
          </w:p>
        </w:tc>
      </w:tr>
      <w:tr w:rsidR="00BD1119" w:rsidTr="000F1469">
        <w:trPr>
          <w:trHeight w:val="43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Smart Sense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Substation Security Systems that Detect and Identify all Types of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Intrusions Without False Alarms </w:t>
            </w:r>
          </w:p>
        </w:tc>
      </w:tr>
      <w:tr w:rsidR="00BD1119" w:rsidTr="000F1469">
        <w:trPr>
          <w:trHeight w:val="67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Stonecast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Pre-Cast Substation Parameter Walls </w:t>
            </w:r>
          </w:p>
        </w:tc>
      </w:tr>
      <w:tr w:rsidR="00BD1119" w:rsidTr="000F1469">
        <w:trPr>
          <w:trHeight w:val="57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SUBNET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Software Protocol Conversation Software, Enterprise Software, Grid Intelligence Solutions, HMI solutions </w:t>
            </w:r>
          </w:p>
        </w:tc>
      </w:tr>
      <w:tr w:rsidR="00BD1119" w:rsidTr="000F1469">
        <w:trPr>
          <w:trHeight w:val="85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SPX Transformer Solutions, Inc.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Power Transformers, Transformer Services &amp; Repairs,  </w:t>
            </w:r>
          </w:p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LTC/OCB Components &amp; Services, LTC &amp; Transformer Training </w:t>
            </w:r>
          </w:p>
        </w:tc>
      </w:tr>
      <w:tr w:rsidR="00BD1119">
        <w:trPr>
          <w:trHeight w:val="91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Vanquish Fencing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  <w:ind w:right="103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Substation Animal Mitigation Fencing, Security Fencing, &amp; Decorative Fencing </w:t>
            </w:r>
          </w:p>
        </w:tc>
      </w:tr>
      <w:tr w:rsidR="00BD1119">
        <w:trPr>
          <w:trHeight w:val="537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BD1119" w:rsidRDefault="00BD1119">
            <w:pPr>
              <w:spacing w:after="0"/>
            </w:pPr>
          </w:p>
        </w:tc>
      </w:tr>
    </w:tbl>
    <w:p w:rsidR="00D3555A" w:rsidRDefault="00BD1119">
      <w:pPr>
        <w:spacing w:after="2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555A" w:rsidRDefault="00BD1119">
      <w:pPr>
        <w:spacing w:after="0"/>
        <w:ind w:left="393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56"/>
          <w:u w:val="single" w:color="0000FF"/>
        </w:rPr>
        <w:t xml:space="preserve">MC </w:t>
      </w:r>
      <w:r>
        <w:rPr>
          <w:rFonts w:ascii="Times New Roman" w:eastAsia="Times New Roman" w:hAnsi="Times New Roman" w:cs="Times New Roman"/>
          <w:b/>
          <w:i/>
          <w:color w:val="0000FF"/>
          <w:sz w:val="56"/>
          <w:u w:val="single" w:color="0000FF"/>
        </w:rPr>
        <w:t>Sales</w:t>
      </w:r>
      <w:r>
        <w:rPr>
          <w:rFonts w:ascii="Times New Roman" w:eastAsia="Times New Roman" w:hAnsi="Times New Roman" w:cs="Times New Roman"/>
          <w:b/>
          <w:color w:val="0000FF"/>
          <w:sz w:val="56"/>
          <w:u w:val="single" w:color="0000FF"/>
        </w:rPr>
        <w:t xml:space="preserve"> Inc.</w:t>
      </w:r>
      <w:r>
        <w:rPr>
          <w:rFonts w:ascii="Times New Roman" w:eastAsia="Times New Roman" w:hAnsi="Times New Roman" w:cs="Times New Roman"/>
          <w:b/>
          <w:color w:val="0000FF"/>
          <w:sz w:val="56"/>
        </w:rPr>
        <w:t xml:space="preserve">  </w:t>
      </w:r>
    </w:p>
    <w:p w:rsidR="00D3555A" w:rsidRDefault="00BD1119">
      <w:pPr>
        <w:spacing w:after="0"/>
        <w:ind w:left="71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3555A" w:rsidRDefault="00BD1119">
      <w:pPr>
        <w:spacing w:after="18"/>
        <w:ind w:left="660" w:hanging="10"/>
        <w:jc w:val="center"/>
      </w:pPr>
      <w:r>
        <w:rPr>
          <w:rFonts w:ascii="Arial" w:eastAsia="Arial" w:hAnsi="Arial" w:cs="Arial"/>
          <w:b/>
          <w:sz w:val="24"/>
        </w:rPr>
        <w:t xml:space="preserve">825 Market St.  -  Oregon, WI  53575 </w:t>
      </w:r>
    </w:p>
    <w:p w:rsidR="00D3555A" w:rsidRDefault="00BD1119">
      <w:pPr>
        <w:spacing w:after="18"/>
        <w:ind w:left="660" w:right="2" w:hanging="10"/>
        <w:jc w:val="center"/>
      </w:pPr>
      <w:r>
        <w:rPr>
          <w:rFonts w:ascii="Arial" w:eastAsia="Arial" w:hAnsi="Arial" w:cs="Arial"/>
          <w:b/>
          <w:sz w:val="24"/>
        </w:rPr>
        <w:t>Phone:  608-835-5761      Fax:  608-835-8584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D3555A" w:rsidRDefault="00BD1119">
      <w:pPr>
        <w:pStyle w:val="Heading1"/>
      </w:pPr>
      <w:r>
        <w:t xml:space="preserve">www.mcsalesinc.com </w:t>
      </w:r>
    </w:p>
    <w:p w:rsidR="00D3555A" w:rsidRDefault="00BD1119">
      <w:pPr>
        <w:spacing w:after="162"/>
        <w:ind w:left="72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3555A" w:rsidRDefault="00BD1119">
      <w:pPr>
        <w:spacing w:after="45"/>
        <w:ind w:left="-5" w:hanging="10"/>
      </w:pPr>
      <w:r>
        <w:rPr>
          <w:rFonts w:ascii="Arial" w:eastAsia="Arial" w:hAnsi="Arial" w:cs="Arial"/>
          <w:b/>
          <w:color w:val="FFFFFF"/>
          <w:sz w:val="28"/>
        </w:rPr>
        <w:t xml:space="preserve">Transmission / Distribution Equipment Manufacturers </w:t>
      </w:r>
    </w:p>
    <w:p w:rsidR="00D3555A" w:rsidRDefault="00BD111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D3555A" w:rsidRDefault="00BD1119">
      <w:pPr>
        <w:spacing w:after="224" w:line="249" w:lineRule="auto"/>
        <w:ind w:left="4240" w:hanging="42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-73151</wp:posOffset>
                </wp:positionH>
                <wp:positionV relativeFrom="paragraph">
                  <wp:posOffset>-560079</wp:posOffset>
                </wp:positionV>
                <wp:extent cx="6923533" cy="937261"/>
                <wp:effectExtent l="0" t="0" r="0" b="0"/>
                <wp:wrapNone/>
                <wp:docPr id="2889" name="Group 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533" cy="937261"/>
                          <a:chOff x="0" y="0"/>
                          <a:chExt cx="6923533" cy="937261"/>
                        </a:xfrm>
                      </wpg:grpSpPr>
                      <wps:wsp>
                        <wps:cNvPr id="4357" name="Shape 4357"/>
                        <wps:cNvSpPr/>
                        <wps:spPr>
                          <a:xfrm>
                            <a:off x="0" y="0"/>
                            <a:ext cx="6923532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532" h="353568">
                                <a:moveTo>
                                  <a:pt x="0" y="0"/>
                                </a:moveTo>
                                <a:lnTo>
                                  <a:pt x="6923532" y="0"/>
                                </a:lnTo>
                                <a:lnTo>
                                  <a:pt x="6923532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73152" y="120397"/>
                            <a:ext cx="6777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7228" h="204216">
                                <a:moveTo>
                                  <a:pt x="0" y="0"/>
                                </a:moveTo>
                                <a:lnTo>
                                  <a:pt x="6777228" y="0"/>
                                </a:lnTo>
                                <a:lnTo>
                                  <a:pt x="677722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0" y="1"/>
                            <a:ext cx="692353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532" h="100584">
                                <a:moveTo>
                                  <a:pt x="0" y="0"/>
                                </a:moveTo>
                                <a:lnTo>
                                  <a:pt x="6923532" y="0"/>
                                </a:lnTo>
                                <a:lnTo>
                                  <a:pt x="692353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0" y="344425"/>
                            <a:ext cx="6923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532" h="9144">
                                <a:moveTo>
                                  <a:pt x="0" y="0"/>
                                </a:moveTo>
                                <a:lnTo>
                                  <a:pt x="6923532" y="0"/>
                                </a:lnTo>
                                <a:lnTo>
                                  <a:pt x="6923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0" y="353568"/>
                            <a:ext cx="2702052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052" h="583692">
                                <a:moveTo>
                                  <a:pt x="0" y="0"/>
                                </a:moveTo>
                                <a:lnTo>
                                  <a:pt x="2702052" y="0"/>
                                </a:lnTo>
                                <a:lnTo>
                                  <a:pt x="2702052" y="583692"/>
                                </a:lnTo>
                                <a:lnTo>
                                  <a:pt x="0" y="583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2702052" y="353568"/>
                            <a:ext cx="4221481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1" h="583692">
                                <a:moveTo>
                                  <a:pt x="0" y="0"/>
                                </a:moveTo>
                                <a:lnTo>
                                  <a:pt x="4221481" y="0"/>
                                </a:lnTo>
                                <a:lnTo>
                                  <a:pt x="4221481" y="583692"/>
                                </a:lnTo>
                                <a:lnTo>
                                  <a:pt x="0" y="583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0" y="353568"/>
                            <a:ext cx="270205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052" h="73152">
                                <a:moveTo>
                                  <a:pt x="0" y="0"/>
                                </a:moveTo>
                                <a:lnTo>
                                  <a:pt x="2702052" y="0"/>
                                </a:lnTo>
                                <a:lnTo>
                                  <a:pt x="270205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2702052" y="353568"/>
                            <a:ext cx="422148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1" h="73152">
                                <a:moveTo>
                                  <a:pt x="0" y="0"/>
                                </a:moveTo>
                                <a:lnTo>
                                  <a:pt x="4221481" y="0"/>
                                </a:lnTo>
                                <a:lnTo>
                                  <a:pt x="4221481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9" style="width:545.16pt;height:73.8pt;position:absolute;z-index:-2147483631;mso-position-horizontal-relative:text;mso-position-horizontal:absolute;margin-left:-5.76pt;mso-position-vertical-relative:text;margin-top:-44.1008pt;" coordsize="69235,9372">
                <v:shape id="Shape 4365" style="position:absolute;width:69235;height:3535;left:0;top:0;" coordsize="6923532,353568" path="m0,0l6923532,0l6923532,353568l0,353568l0,0">
                  <v:stroke weight="0pt" endcap="flat" joinstyle="miter" miterlimit="10" on="false" color="#000000" opacity="0"/>
                  <v:fill on="true" color="#818181"/>
                </v:shape>
                <v:shape id="Shape 4366" style="position:absolute;width:67772;height:2042;left:731;top:1203;" coordsize="6777228,204216" path="m0,0l6777228,0l6777228,204216l0,204216l0,0">
                  <v:stroke weight="0pt" endcap="flat" joinstyle="miter" miterlimit="10" on="false" color="#000000" opacity="0"/>
                  <v:fill on="true" color="#818181"/>
                </v:shape>
                <v:shape id="Shape 4367" style="position:absolute;width:69235;height:1005;left:0;top:0;" coordsize="6923532,100584" path="m0,0l6923532,0l6923532,100584l0,100584l0,0">
                  <v:stroke weight="0pt" endcap="flat" joinstyle="miter" miterlimit="10" on="false" color="#000000" opacity="0"/>
                  <v:fill on="true" color="#818181"/>
                </v:shape>
                <v:shape id="Shape 4368" style="position:absolute;width:69235;height:91;left:0;top:3444;" coordsize="6923532,9144" path="m0,0l6923532,0l6923532,9144l0,9144l0,0">
                  <v:stroke weight="0pt" endcap="flat" joinstyle="miter" miterlimit="10" on="false" color="#000000" opacity="0"/>
                  <v:fill on="true" color="#818181"/>
                </v:shape>
                <v:shape id="Shape 4369" style="position:absolute;width:27020;height:5836;left:0;top:3535;" coordsize="2702052,583692" path="m0,0l2702052,0l2702052,583692l0,583692l0,0">
                  <v:stroke weight="0pt" endcap="flat" joinstyle="miter" miterlimit="10" on="false" color="#000000" opacity="0"/>
                  <v:fill on="true" color="#ffffff"/>
                </v:shape>
                <v:shape id="Shape 4370" style="position:absolute;width:42214;height:5836;left:27020;top:3535;" coordsize="4221481,583692" path="m0,0l4221481,0l4221481,583692l0,583692l0,0">
                  <v:stroke weight="0pt" endcap="flat" joinstyle="miter" miterlimit="10" on="false" color="#000000" opacity="0"/>
                  <v:fill on="true" color="#ffffff"/>
                </v:shape>
                <v:shape id="Shape 4371" style="position:absolute;width:27020;height:731;left:0;top:3535;" coordsize="2702052,73152" path="m0,0l2702052,0l2702052,73152l0,73152l0,0">
                  <v:stroke weight="0pt" endcap="flat" joinstyle="miter" miterlimit="10" on="false" color="#000000" opacity="0"/>
                  <v:fill on="true" color="#ffffff"/>
                </v:shape>
                <v:shape id="Shape 4372" style="position:absolute;width:42214;height:731;left:27020;top:3535;" coordsize="4221481,73152" path="m0,0l4221481,0l4221481,73152l0,7315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Advanced Controls Systems (ACS) </w:t>
      </w:r>
      <w:r>
        <w:rPr>
          <w:rFonts w:ascii="Arial" w:eastAsia="Arial" w:hAnsi="Arial" w:cs="Arial"/>
          <w:b/>
          <w:sz w:val="20"/>
        </w:rPr>
        <w:tab/>
        <w:t xml:space="preserve">SCADA, Distribution Management, Substation and Feeder Automation </w:t>
      </w:r>
    </w:p>
    <w:p w:rsidR="00D3555A" w:rsidRDefault="00BD1119">
      <w:pPr>
        <w:spacing w:after="224" w:line="249" w:lineRule="auto"/>
        <w:ind w:left="-3" w:hanging="10"/>
      </w:pPr>
      <w:r>
        <w:rPr>
          <w:rFonts w:ascii="Arial" w:eastAsia="Arial" w:hAnsi="Arial" w:cs="Arial"/>
          <w:b/>
          <w:sz w:val="20"/>
        </w:rPr>
        <w:t xml:space="preserve">BPEG </w:t>
      </w:r>
      <w:r>
        <w:rPr>
          <w:rFonts w:ascii="Arial" w:eastAsia="Arial" w:hAnsi="Arial" w:cs="Arial"/>
          <w:b/>
          <w:sz w:val="20"/>
        </w:rPr>
        <w:tab/>
        <w:t xml:space="preserve">Air Core Reactors up to 800kV HVDC; Shunt Reactors, </w:t>
      </w:r>
      <w:proofErr w:type="gramStart"/>
      <w:r>
        <w:rPr>
          <w:rFonts w:ascii="Arial" w:eastAsia="Arial" w:hAnsi="Arial" w:cs="Arial"/>
          <w:b/>
          <w:sz w:val="20"/>
        </w:rPr>
        <w:t xml:space="preserve">Line  </w:t>
      </w:r>
      <w:r>
        <w:rPr>
          <w:rFonts w:ascii="Arial" w:eastAsia="Arial" w:hAnsi="Arial" w:cs="Arial"/>
          <w:b/>
          <w:sz w:val="20"/>
        </w:rPr>
        <w:tab/>
      </w:r>
      <w:proofErr w:type="gramEnd"/>
      <w:r>
        <w:rPr>
          <w:rFonts w:ascii="Arial" w:eastAsia="Arial" w:hAnsi="Arial" w:cs="Arial"/>
          <w:b/>
          <w:sz w:val="20"/>
        </w:rPr>
        <w:t xml:space="preserve">Compensation Reactors, &amp; Current Limiting Reactors </w:t>
      </w:r>
    </w:p>
    <w:p w:rsidR="00D3555A" w:rsidRDefault="00BD1119">
      <w:pPr>
        <w:tabs>
          <w:tab w:val="center" w:pos="7005"/>
        </w:tabs>
        <w:spacing w:after="8" w:line="249" w:lineRule="auto"/>
        <w:ind w:left="-13"/>
      </w:pPr>
      <w:r>
        <w:rPr>
          <w:rFonts w:ascii="Arial" w:eastAsia="Arial" w:hAnsi="Arial" w:cs="Arial"/>
          <w:b/>
          <w:sz w:val="20"/>
        </w:rPr>
        <w:t xml:space="preserve">Carte </w:t>
      </w:r>
      <w:r>
        <w:rPr>
          <w:rFonts w:ascii="Arial" w:eastAsia="Arial" w:hAnsi="Arial" w:cs="Arial"/>
          <w:b/>
          <w:sz w:val="20"/>
        </w:rPr>
        <w:tab/>
        <w:t xml:space="preserve">Network, Submersible, Three Phase Power and </w:t>
      </w:r>
      <w:proofErr w:type="spellStart"/>
      <w:r>
        <w:rPr>
          <w:rFonts w:ascii="Arial" w:eastAsia="Arial" w:hAnsi="Arial" w:cs="Arial"/>
          <w:b/>
          <w:sz w:val="20"/>
        </w:rPr>
        <w:t>Padmount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D3555A" w:rsidRDefault="00BD1119">
      <w:pPr>
        <w:spacing w:after="213"/>
        <w:ind w:left="10" w:right="354" w:hanging="10"/>
        <w:jc w:val="center"/>
      </w:pPr>
      <w:r>
        <w:rPr>
          <w:rFonts w:ascii="Arial" w:eastAsia="Arial" w:hAnsi="Arial" w:cs="Arial"/>
          <w:b/>
          <w:sz w:val="20"/>
        </w:rPr>
        <w:t xml:space="preserve">Transformers </w:t>
      </w:r>
    </w:p>
    <w:p w:rsidR="00D3555A" w:rsidRDefault="00BD1119">
      <w:pPr>
        <w:tabs>
          <w:tab w:val="right" w:pos="10151"/>
        </w:tabs>
        <w:spacing w:after="8" w:line="249" w:lineRule="auto"/>
        <w:ind w:left="-13"/>
      </w:pPr>
      <w:r>
        <w:rPr>
          <w:rFonts w:ascii="Arial" w:eastAsia="Arial" w:hAnsi="Arial" w:cs="Arial"/>
          <w:b/>
          <w:sz w:val="20"/>
        </w:rPr>
        <w:t xml:space="preserve">Falcon </w:t>
      </w:r>
      <w:proofErr w:type="gramStart"/>
      <w:r>
        <w:rPr>
          <w:rFonts w:ascii="Arial" w:eastAsia="Arial" w:hAnsi="Arial" w:cs="Arial"/>
          <w:b/>
          <w:sz w:val="20"/>
        </w:rPr>
        <w:t xml:space="preserve">Steel  </w:t>
      </w:r>
      <w:r>
        <w:rPr>
          <w:rFonts w:ascii="Arial" w:eastAsia="Arial" w:hAnsi="Arial" w:cs="Arial"/>
          <w:b/>
          <w:sz w:val="20"/>
        </w:rPr>
        <w:tab/>
      </w:r>
      <w:proofErr w:type="spellStart"/>
      <w:proofErr w:type="gramEnd"/>
      <w:r>
        <w:rPr>
          <w:rFonts w:ascii="Arial" w:eastAsia="Arial" w:hAnsi="Arial" w:cs="Arial"/>
          <w:b/>
          <w:sz w:val="20"/>
        </w:rPr>
        <w:t>Steel</w:t>
      </w:r>
      <w:proofErr w:type="spellEnd"/>
      <w:r>
        <w:rPr>
          <w:rFonts w:ascii="Arial" w:eastAsia="Arial" w:hAnsi="Arial" w:cs="Arial"/>
          <w:b/>
          <w:sz w:val="20"/>
        </w:rPr>
        <w:t xml:space="preserve"> Transmission Poles, Lattice Towers, &amp; Substation Steel </w:t>
      </w:r>
    </w:p>
    <w:p w:rsidR="00D3555A" w:rsidRDefault="00BD1119">
      <w:pPr>
        <w:pStyle w:val="Heading2"/>
        <w:ind w:left="10" w:right="642"/>
      </w:pPr>
      <w:r>
        <w:t xml:space="preserve">Structures </w:t>
      </w:r>
    </w:p>
    <w:p w:rsidR="00D3555A" w:rsidRDefault="00BD1119">
      <w:pPr>
        <w:tabs>
          <w:tab w:val="center" w:pos="7016"/>
        </w:tabs>
        <w:spacing w:after="289" w:line="249" w:lineRule="auto"/>
        <w:ind w:left="-13"/>
      </w:pPr>
      <w:proofErr w:type="spellStart"/>
      <w:r>
        <w:rPr>
          <w:rFonts w:ascii="Arial" w:eastAsia="Arial" w:hAnsi="Arial" w:cs="Arial"/>
          <w:b/>
          <w:sz w:val="20"/>
        </w:rPr>
        <w:t>Mosdorfer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Hardware for Overhead Transmission &amp; Distribution Lines </w:t>
      </w:r>
    </w:p>
    <w:p w:rsidR="00D3555A" w:rsidRDefault="00BD1119">
      <w:pPr>
        <w:tabs>
          <w:tab w:val="center" w:pos="6276"/>
        </w:tabs>
        <w:spacing w:after="289" w:line="249" w:lineRule="auto"/>
        <w:ind w:left="-13"/>
      </w:pPr>
      <w:r>
        <w:rPr>
          <w:rFonts w:ascii="Arial" w:eastAsia="Arial" w:hAnsi="Arial" w:cs="Arial"/>
          <w:b/>
          <w:sz w:val="20"/>
        </w:rPr>
        <w:t xml:space="preserve">Nanjing Electric </w:t>
      </w:r>
      <w:r>
        <w:rPr>
          <w:rFonts w:ascii="Arial" w:eastAsia="Arial" w:hAnsi="Arial" w:cs="Arial"/>
          <w:b/>
          <w:sz w:val="20"/>
        </w:rPr>
        <w:tab/>
        <w:t xml:space="preserve">Toughened Glass Transmission Insulators </w:t>
      </w:r>
    </w:p>
    <w:p w:rsidR="00D3555A" w:rsidRDefault="00BD111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906" w:type="dxa"/>
        <w:tblInd w:w="-115" w:type="dxa"/>
        <w:tblCellMar>
          <w:top w:w="8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70"/>
        <w:gridCol w:w="6536"/>
      </w:tblGrid>
      <w:tr w:rsidR="00D3555A">
        <w:trPr>
          <w:trHeight w:val="552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18181"/>
          </w:tcPr>
          <w:p w:rsidR="00D3555A" w:rsidRDefault="00BD1119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Lighting Equipment Manufacturers </w:t>
            </w:r>
          </w:p>
        </w:tc>
      </w:tr>
      <w:tr w:rsidR="00D3555A">
        <w:trPr>
          <w:trHeight w:val="1154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tabs>
                <w:tab w:val="center" w:pos="4370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Ripley Lighting Controls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D3555A" w:rsidRDefault="00BD1119">
            <w:pPr>
              <w:tabs>
                <w:tab w:val="center" w:pos="6158"/>
              </w:tabs>
              <w:spacing w:after="2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Sunrise Technologies / Fischer-Pierce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Electronic Photo-Controls (HID / 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ED) </w:t>
            </w:r>
          </w:p>
          <w:p w:rsidR="00D3555A" w:rsidRDefault="00BD1119">
            <w:pPr>
              <w:tabs>
                <w:tab w:val="center" w:pos="6538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Valmont / Lexington Industries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Aluminum and Steel Lighting Poles and Arms </w:t>
            </w:r>
          </w:p>
        </w:tc>
      </w:tr>
      <w:tr w:rsidR="00D3555A">
        <w:trPr>
          <w:trHeight w:val="101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273"/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W. J. Whatley, Inc. </w:t>
            </w:r>
          </w:p>
          <w:p w:rsidR="00D3555A" w:rsidRDefault="00BD1119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2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Composite Poles, Ornamental Lamp Posts, Bollards </w:t>
            </w:r>
          </w:p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3555A">
        <w:trPr>
          <w:trHeight w:val="514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18181"/>
            <w:vAlign w:val="bottom"/>
          </w:tcPr>
          <w:p w:rsidR="00D3555A" w:rsidRDefault="00BD1119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Specialty Equipment Manufacturers </w:t>
            </w:r>
          </w:p>
        </w:tc>
      </w:tr>
    </w:tbl>
    <w:p w:rsidR="00D3555A" w:rsidRDefault="00BD11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6453"/>
      </w:tblGrid>
      <w:tr w:rsidR="00D3555A">
        <w:trPr>
          <w:trHeight w:val="80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Crown Electric Engineering 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 w:line="241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ISO Phase Bus, Circular Non-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Segregated Bus, Transformer and Generator Throats </w:t>
            </w:r>
          </w:p>
          <w:p w:rsidR="00D3555A" w:rsidRDefault="00BD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555A">
        <w:trPr>
          <w:trHeight w:val="67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Interstate Tree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Land Clearing, Site Preparation, Right-of-Way Clearing, Tree Debris Removal &amp; Hauling, 24-Hr Emergency Storm Response </w:t>
            </w:r>
          </w:p>
        </w:tc>
      </w:tr>
      <w:tr w:rsidR="00D3555A">
        <w:trPr>
          <w:trHeight w:val="36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Megger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D3555A" w:rsidRDefault="00BD111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The World’s Leader in Electrical Test Equipment </w:t>
            </w:r>
          </w:p>
        </w:tc>
      </w:tr>
    </w:tbl>
    <w:p w:rsidR="00D3555A" w:rsidRDefault="00BD11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3555A">
      <w:pgSz w:w="12240" w:h="15840"/>
      <w:pgMar w:top="186" w:right="1369" w:bottom="5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A"/>
    <w:rsid w:val="00BD1119"/>
    <w:rsid w:val="00D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D177"/>
  <w15:docId w15:val="{A43A0FB2-692A-436D-93E1-B77819C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51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3"/>
      <w:ind w:left="12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bertelectricalsystems.com/" TargetMode="External"/><Relationship Id="rId4" Type="http://schemas.openxmlformats.org/officeDocument/2006/relationships/hyperlink" Target="http://www.gilbertelectricalsyste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Alcon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Alcon</dc:title>
  <dc:subject/>
  <dc:creator>Casey</dc:creator>
  <cp:keywords/>
  <cp:lastModifiedBy>Emily Larsen</cp:lastModifiedBy>
  <cp:revision>2</cp:revision>
  <cp:lastPrinted>2017-07-31T14:49:00Z</cp:lastPrinted>
  <dcterms:created xsi:type="dcterms:W3CDTF">2017-07-31T14:50:00Z</dcterms:created>
  <dcterms:modified xsi:type="dcterms:W3CDTF">2017-07-31T14:50:00Z</dcterms:modified>
</cp:coreProperties>
</file>